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53" w:rsidRDefault="00834053" w:rsidP="00834053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 w:rsidRPr="00F71A19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Компетентностно-ориентированные учебные материалы в формате Pisa на уроках математики</w:t>
      </w:r>
    </w:p>
    <w:p w:rsidR="00834053" w:rsidRDefault="00834053" w:rsidP="00834053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i/>
          <w:kern w:val="36"/>
          <w:sz w:val="24"/>
          <w:szCs w:val="24"/>
          <w:lang w:eastAsia="ru-RU"/>
        </w:rPr>
      </w:pPr>
      <w:r w:rsidRPr="00834053">
        <w:rPr>
          <w:rFonts w:ascii="Helvetica" w:eastAsia="Times New Roman" w:hAnsi="Helvetica" w:cs="Helvetica"/>
          <w:b/>
          <w:i/>
          <w:kern w:val="36"/>
          <w:sz w:val="24"/>
          <w:szCs w:val="24"/>
          <w:lang w:eastAsia="ru-RU"/>
        </w:rPr>
        <w:t>Учитель математики Коржова О.А.</w:t>
      </w:r>
    </w:p>
    <w:p w:rsid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сведения об исследовании PISA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характеристика </w:t>
      </w:r>
    </w:p>
    <w:p w:rsidR="00834053" w:rsidRPr="00834053" w:rsidRDefault="00834053" w:rsidP="00834053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Стандартизированная оценка подготовки подростков 15 лет. Материалы разработаны совместно странами-участницами международной программы. </w:t>
      </w:r>
    </w:p>
    <w:p w:rsidR="00834053" w:rsidRPr="00834053" w:rsidRDefault="00834053" w:rsidP="00834053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Проводится в 32 странах, 28 из которых являются членами </w:t>
      </w:r>
      <w:r w:rsidRPr="0083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ОEСD</w:t>
      </w: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Было протестировано от 4 500 до 10 000 учащихся в каждой стране.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Исследование подготовки учащихся проводится по трем направлениям: "грамотность чтения", "математическая грамотность" и "естественнонаучная грамотность". Каждое из них соответствует определенным школьным предметам.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Особое внимание уделяется пониманию учащимися основных понятий, овладению ими основными методами, изучаемыми в рамках трех указанных выше направлений, и умению использовать свои знания в разнообразных ситуациях.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Проверке овладения конкретным содержанием учебных дисциплин не уделяться особого внимания. Изучается состояние основных знаний и умений, необходимых во взрослой жизни и приобретенных при изучении школьных предметов, а также оценке межпредметной компетентности учащихся (использованию знаний, полученных в рамках изучения различных предметов или из других источников информации, для решения поставленной задачи).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Методы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Используется письменная форма контроля (тесты). На выполнение теста ученику отводится два часа (120 минут).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В тесты включены задания с готовыми ответами, из которых надо выбрать верный, а также задания, на которые учащийся должен дать собственный краткий или полный обоснованный ответ. Некоторые задания состоят из нескольких вопросов различной сложности, которые относятся к одной и той же жизненной ситуации.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Составляется несколько вариантов тестов. При этом одна и та же группа заданий может быть включена в несколько вариантов.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 Информация об учащихся собирается с помощью анкетирования (на заполнение анкеты учащимся дается 40-45 минут). Директора школ в течение 30 минут заполняют анкеты, в которых они представят информацию о своих школах. Полученная информация используется для выявления влияния заранее выделенных факторов на результаты обучения.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Сроки проведения 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>Исследование будет проводиться трехлетними циклами. Первый цикл - 1998- 2000 г.г., его результаты опубликованы в 2001г. Второй цикл - 2001- 2003 г.г., третий - 2004 - 2006 г.г. и т. д.</w:t>
      </w:r>
    </w:p>
    <w:p w:rsidR="00834053" w:rsidRPr="00834053" w:rsidRDefault="00834053" w:rsidP="0083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меняется взгляд на то, какой должна быть подготовка выпускника основной школы. Наряду с формированием предметных знаний и умений, школа должна обеспечивать развитие у учащихся умений использовать свои знания в разнообразных ситуациях, близких к реальным. В дальнейшей жизни эти умения будут способствовать активному участию выпускника школы в жизни общества, помогут ему приобретать знания на протяжении всей жизни. Исследование </w:t>
      </w:r>
      <w:r w:rsidRPr="0083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PISA </w:t>
      </w:r>
      <w:r w:rsidRPr="00834053">
        <w:rPr>
          <w:rFonts w:ascii="Times New Roman" w:hAnsi="Times New Roman" w:cs="Times New Roman"/>
          <w:color w:val="000000"/>
          <w:sz w:val="24"/>
          <w:szCs w:val="24"/>
        </w:rPr>
        <w:t xml:space="preserve">ставит своей целью проверку </w:t>
      </w:r>
      <w:r w:rsidRPr="008340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наличия таких умений, то есть подготовку молодежи к "взрослой" жизни, что отличает его от других международных исследований, основной целью которых являлась проверка определенных школьными программами предметных знаний и умений, в основном, с помощью выполнения учебных заданий мало или совсем не связанных с реальной жизнью. </w:t>
      </w:r>
    </w:p>
    <w:p w:rsidR="00834053" w:rsidRPr="00834053" w:rsidRDefault="00834053" w:rsidP="00834053">
      <w:pPr>
        <w:pStyle w:val="Default"/>
        <w:rPr>
          <w:b/>
          <w:bCs/>
        </w:rPr>
      </w:pPr>
      <w:r w:rsidRPr="00834053">
        <w:t>Ниже даются определения и краткие характеристики особенностей каждого из трех направлений данного исследования: "грамотность чтения", "математическая грамотность" и "естественнонаучная грамотность".</w:t>
      </w:r>
    </w:p>
    <w:p w:rsidR="00834053" w:rsidRPr="00834053" w:rsidRDefault="00834053" w:rsidP="00834053">
      <w:pPr>
        <w:pStyle w:val="Default"/>
      </w:pPr>
      <w:r w:rsidRPr="00834053">
        <w:rPr>
          <w:b/>
          <w:bCs/>
        </w:rPr>
        <w:t xml:space="preserve">Определение и содержание понятия “математической грамотности” </w:t>
      </w:r>
    </w:p>
    <w:p w:rsidR="00834053" w:rsidRPr="00834053" w:rsidRDefault="00834053" w:rsidP="00834053">
      <w:pPr>
        <w:pStyle w:val="Default"/>
      </w:pPr>
      <w:r w:rsidRPr="00834053">
        <w:t xml:space="preserve">Под математической грамотностью понимается способность человека понимать и заниматься математикой, высказывать хорошо обоснованные суждения относительно роли математики. Эта способность необходима для текущей и будущей личной, профессиональной и общественной жизни индивида в семье и обществе, а также для жизни созидательного, заинтересованного и мыслящего гражданина. </w:t>
      </w:r>
    </w:p>
    <w:p w:rsidR="00834053" w:rsidRPr="00834053" w:rsidRDefault="00834053" w:rsidP="00834053">
      <w:pPr>
        <w:pStyle w:val="Default"/>
      </w:pPr>
      <w:r w:rsidRPr="00834053">
        <w:t xml:space="preserve">Термин «грамотность» имеет специфическое содержание в данном исследовании. Под грамотностью скорее понимается способность функционально использовать математические знания и умения, чем даже мастерское владение этими знаниями в рамках требований школьной программы. В принятом определении «заниматься» математикой не означает выполнение простых физических или социальных математических действий (например, вычислить сдачу при покупке в магазине), под этим подразумевается более широкое использование математики в связи с самыми различными целями, например, высказать обоснованное мнение о бюджете, предлагаемом правительством. </w:t>
      </w:r>
    </w:p>
    <w:p w:rsidR="00834053" w:rsidRPr="00834053" w:rsidRDefault="00834053" w:rsidP="00834053">
      <w:pPr>
        <w:pStyle w:val="Default"/>
      </w:pPr>
      <w:r w:rsidRPr="00834053">
        <w:t xml:space="preserve">Математическая грамотность включает также способность выделить в различных ситуациях математическую проблему и решить ее, а также наклонность выполнять такую деятельность, что достаточно часто связано с такими чертами характера, как уверенностью в себе и любознательностью. </w:t>
      </w:r>
    </w:p>
    <w:p w:rsidR="00834053" w:rsidRPr="00834053" w:rsidRDefault="00834053" w:rsidP="00834053">
      <w:pPr>
        <w:pStyle w:val="Default"/>
      </w:pPr>
      <w:r w:rsidRPr="00834053">
        <w:rPr>
          <w:b/>
          <w:bCs/>
        </w:rPr>
        <w:t xml:space="preserve">Три направления, выделяемые в математической грамотности </w:t>
      </w:r>
    </w:p>
    <w:p w:rsidR="00834053" w:rsidRPr="00834053" w:rsidRDefault="00834053" w:rsidP="00834053">
      <w:pPr>
        <w:pStyle w:val="Default"/>
      </w:pPr>
      <w:r w:rsidRPr="00834053">
        <w:t xml:space="preserve">Для проведения проверки математической грамотности были выделены три направления: виды деятельности, содержание, ситуации. </w:t>
      </w:r>
    </w:p>
    <w:p w:rsidR="00834053" w:rsidRPr="00834053" w:rsidRDefault="00834053" w:rsidP="00834053">
      <w:pPr>
        <w:pStyle w:val="Default"/>
      </w:pPr>
      <w:r w:rsidRPr="00834053">
        <w:rPr>
          <w:b/>
          <w:bCs/>
        </w:rPr>
        <w:t xml:space="preserve">Виды деятельности </w:t>
      </w:r>
    </w:p>
    <w:p w:rsidR="00834053" w:rsidRPr="00834053" w:rsidRDefault="00834053" w:rsidP="00834053">
      <w:pPr>
        <w:pStyle w:val="Default"/>
      </w:pPr>
      <w:r w:rsidRPr="00834053">
        <w:t xml:space="preserve">Задания, используемые в исследовании, группируются вокруг трех уровней компетентности. Первый – </w:t>
      </w:r>
      <w:r w:rsidRPr="00834053">
        <w:rPr>
          <w:i/>
          <w:iCs/>
        </w:rPr>
        <w:t xml:space="preserve">воспроизведение </w:t>
      </w:r>
      <w:r w:rsidRPr="00834053">
        <w:t xml:space="preserve">включает проверку определений или простых вычислений, характерных для обычной проверки математической подготовки учащихся. Второй – </w:t>
      </w:r>
      <w:r w:rsidRPr="00834053">
        <w:rPr>
          <w:i/>
          <w:iCs/>
        </w:rPr>
        <w:t xml:space="preserve">установление связей </w:t>
      </w:r>
      <w:r w:rsidRPr="00834053">
        <w:t xml:space="preserve">требует интеграции математических фактов и методов для решения явно сформулированных и до некоторой степени знакомых математических задач. Третий - </w:t>
      </w:r>
      <w:r w:rsidRPr="00834053">
        <w:rPr>
          <w:i/>
          <w:iCs/>
        </w:rPr>
        <w:t xml:space="preserve">размышления </w:t>
      </w:r>
      <w:r w:rsidRPr="00834053">
        <w:t xml:space="preserve">включает проверку математического мышления, умения обобщать, глубоко понимать, использовать интуицию, анализировать предложенную ситуацию для выделения в ней проблемы, которая решается средствами математики, и формулирования этой проблемы. </w:t>
      </w:r>
    </w:p>
    <w:p w:rsidR="00834053" w:rsidRPr="00834053" w:rsidRDefault="00834053" w:rsidP="00834053">
      <w:pPr>
        <w:pStyle w:val="Default"/>
      </w:pPr>
      <w:r w:rsidRPr="00834053">
        <w:rPr>
          <w:b/>
          <w:bCs/>
        </w:rPr>
        <w:t xml:space="preserve">Содержание </w:t>
      </w:r>
    </w:p>
    <w:p w:rsidR="00834053" w:rsidRPr="00F71A19" w:rsidRDefault="00834053" w:rsidP="00834053">
      <w:pPr>
        <w:pStyle w:val="Default"/>
      </w:pPr>
      <w:r w:rsidRPr="00834053">
        <w:t xml:space="preserve">Содержание проверки в данном исследовании группируется вокруг некоторых общих явлений или типов проблем, которые возникают при рассмотрении этих явлений. В качестве таких явлений предлагаются следующие: количество, пространство и форма, изменение и зависимости, неопределенность. </w:t>
      </w:r>
      <w:r w:rsidR="00691A15">
        <w:rPr>
          <w:rFonts w:eastAsia="Times New Roman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Формируя математическую грамотность, мы развиваем у учащихся способности:</w:t>
      </w:r>
    </w:p>
    <w:p w:rsidR="00834053" w:rsidRPr="00F71A19" w:rsidRDefault="00834053" w:rsidP="00834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проблемы окружающей деятельности, которые могут быть решены средствами математики;</w:t>
      </w:r>
    </w:p>
    <w:p w:rsidR="00834053" w:rsidRPr="00F71A19" w:rsidRDefault="00834053" w:rsidP="00834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эти проблемы на математическом языке;</w:t>
      </w:r>
    </w:p>
    <w:p w:rsidR="00834053" w:rsidRPr="00F71A19" w:rsidRDefault="00834053" w:rsidP="00834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их с помощью математических знаний и методов;</w:t>
      </w:r>
    </w:p>
    <w:p w:rsidR="00834053" w:rsidRPr="00F71A19" w:rsidRDefault="00834053" w:rsidP="00834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использованные методы решения поставленной проблемы;</w:t>
      </w:r>
    </w:p>
    <w:p w:rsidR="00834053" w:rsidRPr="00F71A19" w:rsidRDefault="00834053" w:rsidP="00834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и записывать окончательные результаты поставленной проблемы.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составлении задач в содержании необходимо отражать какую-либо из тем традиционного школьного курса математики.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этих тем значительное внимание уделить вопросам, имеющим большую практическую значимость (измерение величин, оценка результатов, проценты, масштаб, интерпретация диаграмм, графиков и т.п.)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заданиях формата РISА могут быть использованы знания и умения из различных тем и разделов курса математики, а также других учебных дисциплин (например, физики, географии, биологии и т.д.) или внешкольных источников информации. Задачи PISA – интегрированные.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проверки математической компетентности учащихся могут быть использованы три типа данных задач: с выбором ответа; с кратким свободным ответом, когда ответ четко ограничен условием задачи по содержанию и форме (например, дается в виде числа, последовательности чисел или букв, рисунка и т.п.); с развернутым свободным ответом. Во многих задачах информация предлагается в форме таблиц, различных диаграмм, графиков, схем, рисунков. Содержание вопросов может быть подобрано так, чтобы в процессе их последовательного выполнения учащиеся получали некоторые «подсказки», необходимые для выполнения последних наиболее сложных вопросов, которые требуют некоторого обобщения (например, составления общей формулы процесса или явления и т.п.)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эксперимента: разработать и апробировать серию тестов по предмету в форме тестов «PISA» путём совмещения компетентностно-ориентированного подхода в обучении с традиционным содержанием школьного курса математики.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Ожидаемый результат: способность учащихся выполнять задания/задачи в форме тестов PISA на основе письменной коммуникативной компетентности и оценке когнитивных умений: нахождения в тесте информации, интерпретация теста, рефлексии и оценки текста.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данного эксперимента были разработаны задания/задачи, аналогичные тестам PISA.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вписываются в требования учебных программ, помогают осваивать существующий стандарт по различным образовательным областям. Задания/задачи могут быть использованы не только как диагностические, но и как обучающие, поскольку в процессе решения ученик приобретает новые знания и умения.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Задача:</w:t>
      </w: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«Банковские вклады».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6-9.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</w:t>
      </w: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Задачи на проценты.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применения знаний или урок-зачет по теме.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выполнения задачи: </w:t>
      </w: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ч. (6, 7 кл.); 1 ч. (8, 9 кл.).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Формируемые умения:</w:t>
      </w:r>
    </w:p>
    <w:p w:rsidR="00834053" w:rsidRPr="00F71A19" w:rsidRDefault="00834053" w:rsidP="00834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текстами разных видов. Извлекать нужную информацию.</w:t>
      </w:r>
    </w:p>
    <w:p w:rsidR="00834053" w:rsidRPr="00F71A19" w:rsidRDefault="00834053" w:rsidP="00834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Сопоставлять, сравнивать, соединять информацию.</w:t>
      </w:r>
    </w:p>
    <w:p w:rsidR="00834053" w:rsidRPr="00F71A19" w:rsidRDefault="00834053" w:rsidP="00834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Привлекать известные знания для решения поставленных задач.</w:t>
      </w:r>
    </w:p>
    <w:p w:rsidR="00834053" w:rsidRPr="00F71A19" w:rsidRDefault="00834053" w:rsidP="00834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результаты решений предыдущих заданий для данного.</w:t>
      </w:r>
    </w:p>
    <w:p w:rsidR="00834053" w:rsidRPr="00F71A19" w:rsidRDefault="00834053" w:rsidP="00834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(расчеты) под некоторый вывод.</w:t>
      </w:r>
    </w:p>
    <w:p w:rsidR="00834053" w:rsidRPr="00F71A19" w:rsidRDefault="00834053" w:rsidP="00834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Давать развернутый ответ на вопрос в свободной форме.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Банковская система в России сложилась в начале 90-х годов. Если в советское время существовал только один государственный Сберегательный банк России, то в настоящее время наряду с государственными банками существуют частные (или коммерческие банки).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 истории: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Сбербанк России был основан в 1841 году 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 словаря С.И. Ожегова: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Банк – крупное кредитное учреждение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населением Кировской области встает вопрос: в какой банк выгоднее вложить денежные средства?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 словаря С. И. Ожегова: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Вклад – вложенная куда-нибудь сумма денег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Вкладчик – владелец денежного вклада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известно, что банковские вклады являются надежным способом вложения денежных средств и служат дополнительным источником дохода.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банки представляют своим клиентам разные возможности увеличения своих вложений, так как действуют различные процентные ставки. Уже с первого месяца размещения вклада действует определенная процентная ставка, ежемесячное начисление процентов и присоединение начисленных процентов к сумме вклада. Важно и то, что начисленные проценты можно снять в любое время и пополнение вклада возможно без ограничений.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директоров банка может как увеличивать процентную ставку по вкладу, так и понижать её.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Среди российских банков есть государственные (</w:t>
      </w:r>
      <w:proofErr w:type="gramStart"/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Сбербанк России) и негосударственные (коммерческие), например Банк Москвы, Вятка-банк, Хлынов-банк и др. В каждом из них действует определенная процентная ставка на вклады и программа защиты денежных средств – система страхования вкладов.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Известно, что 75% населения Кировской области хранят денежные средства в тех или иных банках, 25% из них хранят деньги в коммерческих банках, остальные – в государственных.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часть всего населения не используют банки в качестве дополнительных источников дохода? Какая часть населения хранит деньги в коммерческих банках? государственных банках?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составлении договора между банком и вкладчиком оговариваются:</w:t>
      </w:r>
    </w:p>
    <w:p w:rsidR="00834053" w:rsidRPr="00F71A19" w:rsidRDefault="00834053" w:rsidP="008340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договора: внесение первоначальной суммы денежных средств, срок вклада, % ставка по данному виду вклада.</w:t>
      </w:r>
    </w:p>
    <w:p w:rsidR="00834053" w:rsidRPr="00F71A19" w:rsidRDefault="00834053" w:rsidP="008340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сторон банка и вкладчика;</w:t>
      </w:r>
    </w:p>
    <w:p w:rsidR="00834053" w:rsidRPr="00F71A19" w:rsidRDefault="00834053" w:rsidP="008340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особые условия; например, при выдаче наличными деньгами денежных средств, поступивших безналичным путем, банк взимает плату согласно тарифам путем её удержания из суммы, подлежащей выплате.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 словаря С. И. Ожегова: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Безналичный путь поступления денежных средств – это путь, производимый без уплаты наличными деньгами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«Вклад «Отличный» – доход приличный!» – так кировчане и жители области говорят о новом виде вклада АКБ «Вятка-банк».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Вклад «Отличный» стал настоящим подарком в преддверии Дня рождения банка, которому 22 ноября 2007 года исполнилось 17 лет. Желая разделить радость события, «Вятка – банк» предложил всем желающим «Отличный» вклад с ОТЛИЧНЫМИ условиями! Этот вклад полностью оправдывает свое название и создан для тех, кто умеет копить деньги и хочет получать с них высокий доход.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спросите: «В чем же отличие вклада «ОТЛИЧНЫЙ»?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ОТЛИЧИЕ № 1. Вклад «ОТЛИЧНЫЙ» – высокий доход за короткий срок!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получения дополнительного дохода. Обычно при этом высокий % по вкладу обозначает необходимость «положить» свои деньги в банк на длительный срок… Но теперь именно «Вятка – банк» предлагает своим клиентам уникальную возможность всего за 6 месяцев значительно преумножить свои вложения!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ОТЛИЧИЕ № 2. Вклад «ОТЛИЧНЫЙ» – процент приличный!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с первого месяца размещения вклада действует высокая процентная ставка, ежемесячное начисление процентов и присоединение начисленных процентов к сумме вклада. Важно и то, что начисленные проценты можно снять в любое время. Но и это еще не все: в последние 2 месяца процентная ставка по вкладу значительно увеличивается! А если увеличивается процент, то увеличивается Ваш доход!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вклад «ОТЛИЧНЫЙ» увеличивает Ваши сбережения все больше и больше!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ОТЛИЧИЕ № 3. Вклад «ОТЛИЧНЫЙ» – очень демократичный!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умеете считать свои деньги, то Вы непременно оцените тот факт, что минимальная сумма вклада «ОТЛИЧНЫЙ» – всего 5000 рублей. К тому же Вы можете пополнять вклад в течение первых 3 месяцев. «Это просто ОТЛИЧНЫЙ вклад с ОТЛИЧНЫМИ условиями!», – именно такие слова услышали сотрудники «Вятка-банка» от первых клиентов вклада «ОТЛИЧНЫЙ».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Годовая процентная ставка по вкладу:</w:t>
      </w:r>
    </w:p>
    <w:p w:rsidR="00834053" w:rsidRPr="00F71A19" w:rsidRDefault="00834053" w:rsidP="00834053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50"/>
        <w:gridCol w:w="507"/>
        <w:gridCol w:w="507"/>
        <w:gridCol w:w="507"/>
        <w:gridCol w:w="507"/>
        <w:gridCol w:w="813"/>
        <w:gridCol w:w="813"/>
      </w:tblGrid>
      <w:tr w:rsidR="00834053" w:rsidRPr="00F71A19" w:rsidTr="008D13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вклада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месяца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6-й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10,4% годовых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 годовых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Доллар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4,5 % годовых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 годовых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5,5% годовых</w:t>
            </w:r>
          </w:p>
        </w:tc>
      </w:tr>
    </w:tbl>
    <w:p w:rsidR="00834053" w:rsidRPr="00F71A19" w:rsidRDefault="00834053" w:rsidP="00834053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Уральский банк реконструкции и развития разработал вклад «ПРЕМИАЛЬНЫЙ», девиз которого «Доходам – подъем, по году не ждем!»</w:t>
      </w:r>
    </w:p>
    <w:p w:rsidR="00834053" w:rsidRPr="00F71A19" w:rsidRDefault="00834053" w:rsidP="00834053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50"/>
        <w:gridCol w:w="915"/>
        <w:gridCol w:w="1035"/>
        <w:gridCol w:w="1035"/>
        <w:gridCol w:w="1035"/>
        <w:gridCol w:w="1151"/>
        <w:gridCol w:w="1151"/>
      </w:tblGrid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вклада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</w:tbl>
    <w:p w:rsidR="00834053" w:rsidRPr="00F71A19" w:rsidRDefault="00834053" w:rsidP="00834053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Вклад «Банкир» Первого Дортрансбанка предлагает гражданам: «Почувствуй себя банкиром».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Дортрансбанк</w:t>
      </w:r>
      <w:bookmarkStart w:id="0" w:name="_GoBack"/>
      <w:bookmarkEnd w:id="0"/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Вклад БАНКИР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досрочном снятии вклада процентная ставка начисляется за фактическое время хранения.</w:t>
      </w:r>
    </w:p>
    <w:p w:rsidR="00834053" w:rsidRPr="00F71A19" w:rsidRDefault="00834053" w:rsidP="00834053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2"/>
        <w:gridCol w:w="3159"/>
      </w:tblGrid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нахождения во вкладе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 руб. до 1 млн. рублей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32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до 62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2,0%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62 до 92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3,0%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92 до 182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182 до 272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8,0%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272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9,0%</w:t>
            </w:r>
          </w:p>
        </w:tc>
      </w:tr>
      <w:tr w:rsidR="00834053" w:rsidRPr="00F71A19" w:rsidTr="008D13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053" w:rsidRPr="00F71A19" w:rsidRDefault="00834053" w:rsidP="008D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10,0%</w:t>
            </w:r>
          </w:p>
        </w:tc>
      </w:tr>
    </w:tbl>
    <w:p w:rsidR="00834053" w:rsidRPr="00F71A19" w:rsidRDefault="00834053" w:rsidP="00834053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развернуть таблицу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данных банков выгоднее открыть вклад на 1 год гражданину Кировской области с первоначальным взносом в 5000 рублей?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 ответ подтвердите расчетами.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Какой доход в денежном выражении получит клиент Вятка-банка по вкладу «Отличный» за три года размещения денежных средств, если первоначальная сумма вклада составила 6,5 тыс. рублей?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Школьникам предложили решить такую математическую задачу: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Сбербанк России в начале 2006 года повысил процентную ставку на 2%, а ровно через год понизил ее на 2%. Что произошло с вкладом? Учащиеся по-разному ответили на данный вопрос. Одна группа ребят считает, что вклад не изменился, другая группа приходит к выводу, что вклад увеличился, а третья группа решила, что вклад уменьшился. Как бы вы ответили на вопрос задачи? Приведите аргументы (или расчеты), подтверждающие ваш ответ?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Уральский банк реконструкции и развития принял вклад от клиента на 3 месяца, какую сумму в долларах должен внести клиент банка, чтобы за данный период получить доход в 30 долларов?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результате размещения вклада в банке Первый Дортрансбанк на 6 месяцев денежная сумма составила 9870 рублей. Какой первоначальный вклад был внесен клиентом?</w:t>
      </w:r>
    </w:p>
    <w:p w:rsidR="00834053" w:rsidRPr="00F71A19" w:rsidRDefault="00834053" w:rsidP="00834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Определите процентную ставку годовых по данному виду вкладов, если за год денежная сумма в размере 5500 рублей увеличилась до 5940 рублей.</w:t>
      </w:r>
    </w:p>
    <w:p w:rsidR="00834053" w:rsidRPr="00834053" w:rsidRDefault="00834053" w:rsidP="00834053">
      <w:pPr>
        <w:pStyle w:val="Default"/>
      </w:pPr>
    </w:p>
    <w:p w:rsidR="00834053" w:rsidRDefault="00834053" w:rsidP="00834053">
      <w:pPr>
        <w:pStyle w:val="Default"/>
        <w:pageBreakBefore/>
        <w:rPr>
          <w:sz w:val="23"/>
          <w:szCs w:val="23"/>
        </w:rPr>
      </w:pPr>
    </w:p>
    <w:p w:rsidR="000B5371" w:rsidRDefault="000B5371" w:rsidP="00834053"/>
    <w:sectPr w:rsidR="000B53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60AD85"/>
    <w:multiLevelType w:val="hybridMultilevel"/>
    <w:tmpl w:val="C54347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CBDD88"/>
    <w:multiLevelType w:val="hybridMultilevel"/>
    <w:tmpl w:val="90DB0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ED10FE"/>
    <w:multiLevelType w:val="multilevel"/>
    <w:tmpl w:val="3E2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E481B"/>
    <w:multiLevelType w:val="multilevel"/>
    <w:tmpl w:val="F73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6513F"/>
    <w:multiLevelType w:val="multilevel"/>
    <w:tmpl w:val="26A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53"/>
    <w:rsid w:val="000B5371"/>
    <w:rsid w:val="00691A15"/>
    <w:rsid w:val="008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85AB5-850E-4E57-B5A8-EE3ABC8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2320</Words>
  <Characters>13225</Characters>
  <Application>Microsoft Office Word</Application>
  <DocSecurity>0</DocSecurity>
  <Lines>110</Lines>
  <Paragraphs>31</Paragraphs>
  <ScaleCrop>false</ScaleCrop>
  <Company/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2020-03-25T09:36:00Z</dcterms:created>
  <dcterms:modified xsi:type="dcterms:W3CDTF">2020-05-11T18:34:00Z</dcterms:modified>
</cp:coreProperties>
</file>